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80005220852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DEGLI INGNEGNERI DELLA PROVINCIA DI CALTANISSETTA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Sicilia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TERESA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MORANA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Consigliere del Consiglio dell'Ordine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04/11/2020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1 misure non sono state ancora avviate le attività, ma saranno avviate nei tempi previsti</w:t>
        <w:br/>
        <w:t>	-	Per 1 misure sono state avviate le attività e, dunque, sono attualmente in corso di adozione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2015 </w:t>
        <w:br/>
        <w:t>Il codice contiene le seguenti disposizioni ulteriori a quelle del D.P.R. n.62/2013:</w:t>
        <w:br/>
        <w:t xml:space="preserve">  - le caratteristiche specifiche dell’ente</w:t>
        <w:br/>
        <w:t xml:space="preserve">  - i comportamenti che derivano dal profilo di rischio specifico dell'ente, individuato a seguito della messa in atto del processo di gestione del rischio</w:t>
        <w:br/>
        <w:t>Gli atti di incarico e i contratti, non sono stati adeguati alle previsioni del Codice di Comportamento adottato.</w:t>
        <w:br/>
        <w:t>Sono state adottate misure che garantiscono l'attuazione del Codice di Comportamento .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L'Ente ha due soli dipendenti e per tanto la rotazione non è attuabile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  <w:br/>
        <w:t/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  <w:br/>
        <w:t/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  <w:br/>
        <w:t/>
        <w:br/>
        <w:t xml:space="preserve">INCONFERIBILITÀ </w:t>
        <w:br/>
        <w:t>Nell'anno di riferimento del PTPCT o della sezione Anticorruzione e Trasparenza del PIAO in esame, sono pervenute 22 dichiarazioni rese dagli interessati sull'insussistenza di cause di inconferibilità.</w:t>
        <w:br/>
        <w:t>Non sono state effettuate verifiche sulla veridicità delle dichiarazioni rese dagli interessati sull'insussistenza di cause di inconferibilità.</w:t>
        <w:br/>
        <w:t/>
        <w:br/>
        <w:t xml:space="preserve">INCOMPATIBILITÀ </w:t>
        <w:br/>
        <w:t>Nell'anno di riferimento del PTPCT o della sezione Anticorruzione e Trasparenza del PIAO in esame, sono pervenute 22 dichiarazioni rese dagli interessati sull'insussistenza di cause di incompatibilità.</w:t>
        <w:br/>
        <w:t>Non sono state effettuate verifiche sulla veridicità delle dichiarazioni rese dagli interessati sull'insussistenza di cause di incompatibilità.</w:t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I soggetti interessati presentano apposite dichiarazioni sostitutive.</w:t>
        <w:br/>
        <w:t>Non sono stati effettuati controlli sui precedenti penali nell’anno di riferimento del PTPCT o della sezione Anticorruzione e Trasparenza del PIAO.</w:t>
        <w:br/>
        <w:t/>
        <w:br/>
        <w:t xml:space="preserve">SVOLGIMENTI INCARICHI EXTRA-ISTITUZIONALI </w:t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Documento cartaceo </w:t>
        <w:br/>
        <w:t xml:space="preserve">  - Email</w:t>
        <w:br/>
        <w:t xml:space="preserve"> </w:t>
        <w:br/>
        <w:t>Possono effettuare le segnalazioni solo gli altri soggetti assimilati a dipendenti pubblici.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 xml:space="preserve">La misura “Formazione”, pur essendo stata programmata nel PTPCT o nella sezione Anticorruzione e Trasparenza del PIAO di riferimento, non è stata ancora attuata. in particolare: </w:t>
        <w:br/>
        <w:t>Sono state avviate le attività e, dunque, la misura è attualmente in corso di adozione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/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annuale.</w:t>
        <w:br/>
        <w:t>I monitoraggi non hanno evidenziato irregolarità nella pubblicazione dei dati.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non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non è stata adottata e pubblicata sul sito istituzionale per le seguenti motivazioni: In relazione alle attività dell'Ente non si è ritenuto necessario.</w:t>
        <w:br/>
        <w:t>Nell’anno di riferimento del PTPCT o della sezione Anticorruzione e Trasparenza del PIAO non sono pervenute richieste di accesso civico “generalizzato".</w:t>
        <w:br/>
        <w:t xml:space="preserve">Non è stato istituito il registro degli accessi. </w:t>
        <w:br/>
        <w:t/>
        <w:br/>
        <w:t>In merito al livello di adempimento degli obblighi di trasparenza, si formula il seguente giudizio: Non si rilevano particolari inadempienze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 xml:space="preserve">La misura “Svolgimento di attività successiva alla cessazione del rapporto di lavoro”, pur essendo stata programmata nel PTPCT o nella sezione Anticorruzione e Trasparenza del PIAO di riferimento, non è stata ancora attuata. in particolare: </w:t>
        <w:br/>
        <w:t>Non sono state ancora avviate le attività, ma saranno avviate nei tempi previsti dal PTPCT o dalla sezione Anticorruzione e Trasparenza del PIAO.</w:t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In relazione alla natura dell'Ente non si è ritenuto necessario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In relazione alla natura dell'Ente non si è ritenuto necessario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positivo sulla qualità dei servizi </w:t>
        <w:br/>
        <w:t xml:space="preserve">  - neutrale sull'efficienza dei servizi (es. in termini di riduzione dei tempi di erogazione dei servizi)</w:t>
        <w:br/>
        <w:t xml:space="preserve">  - neutrale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neutrale sulle relazioni con i cittadini</w:t>
        <w:br/>
        <w:t xml:space="preserve">  - positivo su Positivo in generale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controllo</w:t>
            </w:r>
          </w:p>
        </w:tc>
        <w:tc>
          <w:p>
            <w:r>
              <w:t>4</w:t>
            </w:r>
          </w:p>
        </w:tc>
        <w:tc>
          <w:p>
            <w:r>
              <w:t>4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trasparenza</w:t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formazione</w:t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disciplina del conflitto di interessi</w:t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7</w:t>
            </w:r>
          </w:p>
        </w:tc>
        <w:tc>
          <w:p>
            <w:r>
              <w:t>7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rimasta invariata in ragione di L'Ente non ha registrato alcuna variazione circa la consapevolezza del fenomeno</w:t>
        <w:br/>
        <w:t xml:space="preserve">  - la capacità di individuare e far emergere situazioni di rischio corruttivo e di intervenire con adeguati rimedi  è rimasta invariata in ragione di L'Ente non ha registrato alcuna variazione</w:t>
        <w:br/>
        <w:t xml:space="preserve">  - la reputazione dell'ente  è rimasta invariata in ragione di L'Ente gode di una riconosciuta reputazione 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medio per le seguenti ragioni: Le misure sono state attuate compiutamente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ragioni:La strategia di prevenzione coerente e le misure risultano essere attuate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ragioni:Non si rilevano aspetti critici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Con riferimento all’attuazione delle misure specifiche di controllo, nell’anno di riferimento del PTPCT o della sezione Anticorruzione e Trasparenza del PIAO si evidenzia quanto segue:</w:t>
        <w:br/>
        <w:t xml:space="preserve">  -  Numero di misure programmate: 4</w:t>
        <w:br/>
        <w:t xml:space="preserve">  -  Numero di misure attuate nei tempi previsti: 4</w:t>
        <w:br/>
        <w:t xml:space="preserve">  -  Numero di misure non attuate: 0</w:t>
        <w:br/>
        <w:t/>
        <w:br/>
        <w:t xml:space="preserve"> Di seguito si fornisce il dettaglio del monitoraggio per ogni singola misura di controllo programmata </w:t>
        <w:br/>
        <w:t/>
        <w:br/>
        <w:t>Area di rischio: E. Incarichi e nomine</w:t>
        <w:br/>
        <w:t>Denominazione misura: valutazione dei conflitti di interesse</w:t>
        <w:br/>
        <w:t>La misura è stata attuata nei tempi previsti.</w:t>
        <w:br/>
        <w:t/>
        <w:br/>
        <w:t>Area di rischio: P. Formazione professionale continua</w:t>
        <w:br/>
        <w:t>Denominazione misura: Applicazione del regolamento del Consiglio Nazionale Ingegneri, i Consigliere dell'Ordine non possono percepire alcun compenso o rimborso per eventuali attività svolte</w:t>
        <w:br/>
        <w:t>La misura è stata attuata nei tempi previsti.</w:t>
        <w:br/>
        <w:t/>
        <w:br/>
        <w:t>Area di rischio: Q. Rilascio di pareri di congruità</w:t>
        <w:br/>
        <w:t>Denominazione misura: Il Consiglio dell'Ente ha delegato questa attività ad una Commissione</w:t>
        <w:br/>
        <w:t>La misura è stata attuata nei tempi previsti.</w:t>
        <w:br/>
        <w:t/>
        <w:br/>
        <w:t>Area di rischio: R. Indicazione di professionisti per l'affidamento di incarichi specifici</w:t>
        <w:br/>
        <w:t>Denominazione misura: Il Consiglio, ove possibile, avvia una manifestazione di interessi per coinvolgere tutti gli iscritti</w:t>
        <w:br/>
        <w:t>La misura è stata attuata nei tempi previsti.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Con riferimento all’attuazione delle misure specifiche di trasparenza, nell’anno di riferimento del PTPCT o della sezione Anticorruzione e Trasparenza del PIAO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t/>
        <w:br/>
        <w:t xml:space="preserve"> Di seguito si fornisce il dettaglio del monitoraggio per ogni singola misura di trasparenza programmata </w:t>
        <w:br/>
        <w:t/>
        <w:br/>
        <w:t>Area di rischio: E. Incarichi e nomine</w:t>
        <w:br/>
        <w:t>Denominazione misura: dichiarazioni e pubblicazione presso il portale istituzionale</w:t>
        <w:br/>
        <w:t>La misura è stata attuata nei tempi previsti.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Con riferimento all’attuazione delle misure specifiche di formazione, nell’anno di riferimento del PTPCT o della sezione Anticorruzione e Trasparenza del PIAO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t/>
        <w:br/>
        <w:t xml:space="preserve"> Di seguito si fornisce il dettaglio del monitoraggio per ogni singola misura di formazione programmata </w:t>
        <w:br/>
        <w:t/>
        <w:br/>
        <w:t>Area di rischio: E. Incarichi e nomine</w:t>
        <w:br/>
        <w:t>Denominazione misura: seminari tenuti dal Consiglio Nazionale Ingegneri</w:t>
        <w:br/>
        <w:t>La misura è stata attuata nei tempi previsti.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Con riferimento all’attuazione delle misure specifiche di disciplina del conflitto di interessi, nell’anno di riferimento del PTPCT o della sezione Anticorruzione e Trasparenza del PIAO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t/>
        <w:br/>
        <w:t xml:space="preserve"> Di seguito si fornisce il dettaglio del monitoraggio per ogni singola misura di disciplina del conflitto di interessi programmata </w:t>
        <w:br/>
        <w:t/>
        <w:br/>
        <w:t>Area di rischio: E. Incarichi e nomine</w:t>
        <w:br/>
        <w:t>Denominazione misura: acquisizione di apposite dichiarazioni sostitutive da parte dei soggetti interessati</w:t>
        <w:br/>
        <w:t>La misura è stata attuata nei tempi previsti.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